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934642" cy="752067"/>
            <wp:effectExtent l="0" t="0" r="0" b="0"/>
            <wp:docPr id="1073741825" name="officeArt object" descr="MARES_final-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RES_final-logo.jpeg" descr="MARES_final-logo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642" cy="752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69"/>
        <w:gridCol w:w="4669"/>
      </w:tblGrid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top"/>
          </w:tcPr>
          <w:p>
            <w:pPr>
              <w:pStyle w:val="Normal.0"/>
              <w:ind w:right="120"/>
              <w:jc w:val="center"/>
            </w:pPr>
            <w:r>
              <w:rPr>
                <w:rFonts w:ascii="Tahoma" w:hAnsi="Tahoma" w:hint="default"/>
                <w:shd w:val="nil" w:color="auto" w:fill="auto"/>
                <w:rtl w:val="0"/>
                <w:lang w:val="en-US"/>
              </w:rPr>
              <w:t xml:space="preserve">Апликација за </w:t>
            </w:r>
            <w:r>
              <w:rPr>
                <w:rFonts w:ascii="Tahoma" w:hAnsi="Tahoma" w:hint="default"/>
                <w:shd w:val="nil" w:color="auto" w:fill="auto"/>
                <w:rtl w:val="0"/>
                <w:lang w:val="en-US"/>
              </w:rPr>
              <w:t>почесно</w:t>
            </w:r>
            <w:r>
              <w:rPr>
                <w:rFonts w:ascii="Tahoma" w:hAnsi="Tahoma" w:hint="default"/>
                <w:shd w:val="nil" w:color="auto" w:fill="auto"/>
                <w:rtl w:val="0"/>
                <w:lang w:val="en-US"/>
              </w:rPr>
              <w:t xml:space="preserve"> членство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Application Form for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Honorary </w:t>
            </w:r>
            <w:r>
              <w:rPr>
                <w:rFonts w:ascii="Tahoma" w:hAnsi="Tahoma" w:hint="default"/>
                <w:shd w:val="nil" w:color="auto" w:fill="auto"/>
                <w:rtl w:val="0"/>
                <w:lang w:val="en-US"/>
              </w:rPr>
              <w:t>М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embership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4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Со ова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физичкото или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правното лице кое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сака да придонесе за подобрување на работата и препознатливоста на здружението со својот углед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јавно делување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знаење и како лице заинтересирано за областа на одржлив развој и производство на енергија од обновливи извори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доброволно ја доставува апликацијата за статус на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почесен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член на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Македонско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ahoma" w:hAnsi="Tahoma" w:hint="default"/>
                <w:sz w:val="20"/>
                <w:szCs w:val="20"/>
                <w:shd w:val="clear" w:color="auto" w:fill="ffffff"/>
                <w:rtl w:val="0"/>
                <w:lang w:val="en-US"/>
              </w:rPr>
              <w:t xml:space="preserve">здружение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за енергија од обновливи извори МЕОИ Скопје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во натамошниот текст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Здружението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),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вклучувајќи го и прифаќањето на Статутот на Здружението од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13.07.2023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година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во натамошниот текст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Статутот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и други општи акти на Здружението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Hereby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the natural person or the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legal entity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who wants to contribute to the improvement of the work of the Association with its reputation, public action, knowledge or otherwise, as a person interested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 the field of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sustainable development and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production of energy from renewable energy sources voluntarily submits the application form for status of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honorary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member of the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Macedonian Association of Renewable Energy Sources MARES Skopje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(hereinafter: Association), including acceptance of the Association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Statute from 13.07.2023 (hereinafter: Statute) and other general acts of the Association.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top"/>
          </w:tcPr>
          <w:p>
            <w:pPr>
              <w:pStyle w:val="Normal.0"/>
              <w:ind w:right="120"/>
              <w:jc w:val="both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Податоци за апликантот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Applicant Information: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Назив на правното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физичкото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лице</w:t>
            </w:r>
          </w:p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_____________________________________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2"/>
              <w:shd w:val="clear" w:color="auto" w:fill="auto"/>
              <w:tabs>
                <w:tab w:val="right" w:pos="979"/>
                <w:tab w:val="right" w:pos="4199"/>
              </w:tabs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Name of the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natural person/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legal entity </w:t>
            </w:r>
          </w:p>
          <w:p>
            <w:pPr>
              <w:pStyle w:val="Body Text2"/>
              <w:shd w:val="clear" w:color="auto" w:fill="auto"/>
              <w:tabs>
                <w:tab w:val="right" w:pos="979"/>
                <w:tab w:val="right" w:pos="4199"/>
              </w:tabs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Text2"/>
              <w:shd w:val="clear" w:color="auto" w:fill="auto"/>
              <w:tabs>
                <w:tab w:val="right" w:pos="979"/>
                <w:tab w:val="right" w:pos="4199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_________________________________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Матичен број</w:t>
            </w:r>
          </w:p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2"/>
              <w:shd w:val="clear" w:color="auto" w:fill="auto"/>
              <w:tabs>
                <w:tab w:val="right" w:pos="979"/>
                <w:tab w:val="right" w:pos="4199"/>
              </w:tabs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Text2"/>
              <w:shd w:val="clear" w:color="auto" w:fill="auto"/>
              <w:tabs>
                <w:tab w:val="right" w:pos="979"/>
                <w:tab w:val="right" w:pos="4199"/>
              </w:tabs>
              <w:bidi w:val="0"/>
              <w:spacing w:after="0" w:line="240" w:lineRule="auto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Registration number</w:t>
            </w:r>
          </w:p>
          <w:p>
            <w:pPr>
              <w:pStyle w:val="Body Text2"/>
              <w:shd w:val="clear" w:color="auto" w:fill="auto"/>
              <w:tabs>
                <w:tab w:val="right" w:pos="979"/>
                <w:tab w:val="right" w:pos="4199"/>
              </w:tabs>
              <w:spacing w:after="0" w:line="240" w:lineRule="auto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Text2"/>
              <w:shd w:val="clear" w:color="auto" w:fill="auto"/>
              <w:tabs>
                <w:tab w:val="right" w:pos="979"/>
                <w:tab w:val="right" w:pos="4199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top"/>
          </w:tcPr>
          <w:p>
            <w:pPr>
              <w:pStyle w:val="Normal.0"/>
              <w:ind w:right="12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120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Адреса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држава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место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улица и број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ind w:right="12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12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___________________________________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5670"/>
              </w:tabs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center" w:pos="5670"/>
              </w:tabs>
              <w:bidi w:val="0"/>
              <w:ind w:left="0" w:right="0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Address (state, place, address and number)</w:t>
            </w:r>
          </w:p>
          <w:p>
            <w:pPr>
              <w:pStyle w:val="Normal.0"/>
              <w:tabs>
                <w:tab w:val="center" w:pos="5670"/>
              </w:tabs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center" w:pos="567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____________________________________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tabs>
                <w:tab w:val="left" w:pos="4111"/>
                <w:tab w:val="left" w:pos="5387"/>
              </w:tabs>
              <w:ind w:right="2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4111"/>
                <w:tab w:val="left" w:pos="5387"/>
              </w:tabs>
              <w:bidi w:val="0"/>
              <w:ind w:left="0" w:right="20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E-mail (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адреса за прием на кореспонденција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tabs>
                <w:tab w:val="left" w:pos="4111"/>
                <w:tab w:val="left" w:pos="5387"/>
              </w:tabs>
              <w:ind w:right="2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4111"/>
                <w:tab w:val="left" w:pos="5387"/>
              </w:tabs>
              <w:bidi w:val="0"/>
              <w:ind w:left="0" w:right="2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mail (for receiving correspondence)</w:t>
            </w:r>
          </w:p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tabs>
                <w:tab w:val="left" w:pos="4111"/>
                <w:tab w:val="left" w:pos="5387"/>
              </w:tabs>
              <w:ind w:right="2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4111"/>
                <w:tab w:val="left" w:pos="5387"/>
              </w:tabs>
              <w:bidi w:val="0"/>
              <w:ind w:left="0" w:right="20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Контакт телефон</w:t>
            </w:r>
          </w:p>
          <w:p>
            <w:pPr>
              <w:pStyle w:val="Normal.0"/>
              <w:tabs>
                <w:tab w:val="left" w:pos="4111"/>
                <w:tab w:val="left" w:pos="5387"/>
              </w:tabs>
              <w:ind w:right="2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4111"/>
                <w:tab w:val="left" w:pos="5387"/>
              </w:tabs>
              <w:bidi w:val="0"/>
              <w:ind w:left="0" w:right="2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__________________________________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Contact telephone </w:t>
            </w:r>
          </w:p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Име и презиме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ЕМБГ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број на пасош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функција и потпис на овластеното лице</w:t>
            </w:r>
          </w:p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Normal.0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Name and surname, PIN/Passport number, title and signature of the authorized representative</w:t>
            </w:r>
          </w:p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_________________________________________</w:t>
            </w:r>
          </w:p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_________________________________________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М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П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Stamp*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НАПОМЕНА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За разгледување на оваа апликација како уредна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доволно е податоците да бидат пополнети само во делот на текстот на македонски јазик или само во делот на текстот на англиски јазик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NOTE: For consideration of this application form as valid, it suffices that the data is filled-in only in Macedonian or English language part of the text.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Со пополнување и потпишување на оваа апликација за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почесно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членство во Здружението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апликантот потврдува дека горенаведените информации се точни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дека апликантот е запознаен со одредбите од Статутот на Здружението и другите права и обврски кои произлегуваат од редовното членство и дека истиот ќе постапува во согласност со нив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By filling in and signing this application form for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honorary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membership in the Association, the applicant confirms that the information above is accurate, that the applicant is familiar with the provisions of the Association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s Statute and other rights and obligations arising from regular membership, and that it will act in accordance therewith.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Согласно горенаведеното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апликантот бара Здружението да ја разгледа оваа апликација за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почесно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членство со оглед на тоа што апликантот смета дека ги исполнува условите пропишани со Статутот на Здружението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Pursuant to the above, the applicant requests that the Association considers this application form to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honorary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membership given that applicant considers that it meets the requirements proscribed by the Association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s Statute.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Со потпишувањето на апликацијата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апликантот се согласува со обработката на сите доставени податоци заради донесување одлука за исполнување услови и прием во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почесно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членство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како и за внатрешна евиденција на податоците во единствениот регистар на членови на Здружението и соодветно назначување како член во јавните електронски и печатени публикации и комуникации на Здружението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By signing the application form, the applicant agrees with the processing of all submitted data for the purpose of making the decision on fulfilment of conditions and admission to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honorray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membership, as well as for internal record of data in the unique register of members of the Association and appropriate designation as a member in public electronic and printed publications and communications of the Association.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0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Список на прилози на апликацијата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ahoma" w:hAnsi="Tahoma" w:hint="default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Копија од изводот од регистарот во кој е регистрирано правното лице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ahoma" w:hAnsi="Tahoma" w:hint="default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Изјава за прифаќање на одредбите од Статутот и подготвеност да се придонесе за остварување на целите на Здружението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ahoma" w:hAnsi="Tahoma" w:hint="default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референци со кои се докажува дејноста од областа на обновливите извори на енергија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ahoma" w:hAnsi="Tahoma" w:hint="default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Одобрување на членството од основачите на Здружението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ahoma" w:hAnsi="Tahoma" w:hint="default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доказ дека сметките на апликантот во деловните банки не се блокирани како и дека апликантот не е во стечајна постапка ниту е предложено отворање на стечајна постапка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ahoma" w:hAnsi="Tahoma" w:hint="default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Друга документација со која се докажува исполнувањето на условите за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почес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ен член</w:t>
            </w:r>
          </w:p>
          <w:p>
            <w:pPr>
              <w:pStyle w:val="Normal.0"/>
              <w:ind w:left="375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обезбедете краток опис на документите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на пр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Полномошно или овластување во случај потписникот да не е овластено лице на апликантот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The list of appendix to the application form:</w:t>
            </w:r>
          </w:p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ahoma" w:hAnsi="Tahoma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A copy of the excerpt from the register in which the legal entity is registered;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ahoma" w:hAnsi="Tahoma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Statement of acceptance of th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е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Statute provisions and readiness to contribute to the achievement of objectives of the Association;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ahoma" w:hAnsi="Tahoma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References which prove the activity in the field of renewable energy sources;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ahoma" w:hAnsi="Tahoma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Approval of the membership by the Association founders;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ahoma" w:hAnsi="Tahoma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Proof that applicant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s accounts at commercial banks are not blocked as well as that the applicant is not under bankruptcy procedure nor initiation of the bankruptcy procedure has been proposed;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ahoma" w:hAnsi="Tahoma"/>
                <w:sz w:val="20"/>
                <w:szCs w:val="20"/>
                <w:rtl w:val="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Other documentation proving fulfilment of conditions for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honorary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member</w:t>
            </w:r>
          </w:p>
          <w:p>
            <w:pPr>
              <w:pStyle w:val="Normal.0"/>
              <w:ind w:left="375" w:firstLine="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15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(provide a brief description of the documents, e.g. a POA or authorisation in case the signatory is not a registered representative of the applicant)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Во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_________________,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на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__________________</w:t>
            </w:r>
          </w:p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ahoma" w:cs="Tahoma" w:hAnsi="Tahoma" w:eastAsia="Tahom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In ____________, on ___________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46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widowControl w:val="0"/>
      </w:pPr>
    </w:p>
    <w:p>
      <w:pPr>
        <w:pStyle w:val="Normal.0"/>
        <w:tabs>
          <w:tab w:val="left" w:pos="7026"/>
        </w:tabs>
        <w:ind w:right="97"/>
        <w:jc w:val="center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uppressAutoHyphens w:val="0"/>
        <w:spacing w:line="276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5387"/>
        </w:tabs>
        <w:suppressAutoHyphens w:val="0"/>
        <w:ind w:right="97"/>
        <w:jc w:val="center"/>
      </w:pPr>
      <w:r>
        <w:rPr>
          <w:rFonts w:ascii="Tahoma" w:hAnsi="Tahoma"/>
          <w:sz w:val="20"/>
          <w:szCs w:val="20"/>
          <w:rtl w:val="0"/>
          <w:lang w:val="en-US"/>
        </w:rPr>
        <w:t xml:space="preserve">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990" w:right="1016" w:bottom="990" w:left="1418" w:header="720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1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7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3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ind w:left="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1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7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3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2">
    <w:name w:val="Body Text2"/>
    <w:next w:val="Body Text2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360" w:line="199" w:lineRule="exact"/>
      <w:ind w:left="0" w:right="0" w:firstLine="0"/>
      <w:jc w:val="both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